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Outlook: Microsoft 365 deployment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Integrated apps from AppSource or the branded manifest per workspace, group import from Entra ID, multi-tenant for MSPs, verification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2 of 7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Result: every mailbox you choose has SafeToOpen in Outlook on Windows, Mac, the web and mobile, licensed the first time it opens, with no email and no click. Time: about 20 minutes, then up to 24 hours for Microsoft to push the add-in.</w:t>
      </w:r>
    </w:p>
    <w:p>
      <w:pPr>
        <w:pStyle w:val="Heading2"/>
        <w:spacing w:after="120" w:before="280"/>
      </w:pPr>
      <w:r>
        <w:rPr>
          <w:color w:val="1c40a1"/>
        </w:rPr>
        <w:t xml:space="preserve">What you will need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Microsoft 365 Global Administrator or Exchange Administrator rights.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An Owner or Co-administrator login to the Business Console.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Mailboxes on Exchange Online. Exchange Server on-premises is not supported (guide 6).</w:t>
      </w:r>
    </w:p>
    <w:p>
      <w:pPr>
        <w:pStyle w:val="Heading1"/>
        <w:spacing w:after="160" w:before="360"/>
      </w:pPr>
      <w:r>
        <w:rPr>
          <w:color w:val="1c40a1"/>
        </w:rPr>
        <w:t xml:space="preserve">1. Choose the add-in package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3400"/>
        <w:gridCol w:w="3426"/>
      </w:tblGrid>
      <w:tr>
        <w:trPr>
          <w:tblHeader/>
        </w:trPr>
        <w:tc>
          <w:tcPr>
            <w:tcW w:type="dxa" w:w="2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Standard add-in from AppSource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Branded manifest from the console</w:t>
            </w:r>
          </w:p>
        </w:tc>
      </w:tr>
      <w:tr>
        <w:tc>
          <w:tcPr>
            <w:tcW w:type="dxa" w:w="2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Name and icon in Outlook</w:t>
            </w:r>
          </w:p>
        </w:tc>
        <w:tc>
          <w:tcPr>
            <w:tcW w:type="dxa" w:w="3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“SafeToOpen Email Verification”, SafeToOpen icon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Your organisation or workspace name, button label and logo (guide 4)</w:t>
            </w:r>
          </w:p>
        </w:tc>
      </w:tr>
      <w:tr>
        <w:tc>
          <w:tcPr>
            <w:tcW w:type="dxa" w:w="2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Updates</w:t>
            </w:r>
          </w:p>
        </w:tc>
        <w:tc>
          <w:tcPr>
            <w:tcW w:type="dxa" w:w="3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Automatic (same code and URLs; only identity differs)</w:t>
            </w:r>
          </w:p>
        </w:tc>
      </w:tr>
      <w:tr>
        <w:tc>
          <w:tcPr>
            <w:tcW w:type="dxa" w:w="2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Per workspace</w:t>
            </w:r>
          </w:p>
        </w:tc>
        <w:tc>
          <w:tcPr>
            <w:tcW w:type="dxa" w:w="3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One package for everyone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One manifest per workspace, deployed to that workspace’s group</w:t>
            </w:r>
          </w:p>
        </w:tc>
      </w:tr>
      <w:tr>
        <w:tc>
          <w:tcPr>
            <w:tcW w:type="dxa" w:w="23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Where</w:t>
            </w:r>
          </w:p>
        </w:tc>
        <w:tc>
          <w:tcPr>
            <w:tcW w:type="dxa" w:w="3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Integrated apps → Get apps</w:t>
            </w:r>
          </w:p>
        </w:tc>
        <w:tc>
          <w:tcPr>
            <w:tcW w:type="dxa" w:w="34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Integrated apps → Upload custom apps</w:t>
            </w:r>
          </w:p>
        </w:tc>
      </w:tr>
    </w:tbl>
    <w:p>
      <w:pPr>
        <w:pStyle w:val="Heading1"/>
        <w:spacing w:after="160" w:before="360"/>
      </w:pPr>
      <w:r>
        <w:rPr>
          <w:color w:val="1c40a1"/>
        </w:rPr>
        <w:t xml:space="preserve">2. Deploy from the Microsoft 365 admin center</w:t>
      </w:r>
    </w:p>
    <w:p>
      <w:pPr>
        <w:pStyle w:val="Heading2"/>
        <w:spacing w:after="120" w:before="280"/>
      </w:pPr>
      <w:r>
        <w:rPr>
          <w:color w:val="1c40a1"/>
        </w:rPr>
        <w:t xml:space="preserve">2a. Standard add-in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admin.microsoft.com → Settings → Integrated apps → Get apps. Search “SafeToOpen” and choose “SafeToOpen Email Verification” → Get it now.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users: Entire organisation, or Specific users/groups (use the same groups you will import in section 3).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Deployment method: Fixed (always visible, user cannot remove) is the recommended setting. Accept permissions and Finish deployment.</w:t>
      </w:r>
    </w:p>
    <w:p>
      <w:pPr>
        <w:pStyle w:val="Heading2"/>
        <w:spacing w:after="120" w:before="280"/>
      </w:pPr>
      <w:r>
        <w:rPr>
          <w:color w:val="1c40a1"/>
        </w:rPr>
        <w:t xml:space="preserve">2b. Branded manifest per workspace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Workspaces → the workspace → Policies &amp; branding → set the display name, add-in name, button label and logo → Download add-in manifest. Repeat per workspace; the organisation default manifest is available on the same page without a workspace.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admin.microsoft.com → Settings → Integrated apps → Upload custom apps → Office Add-in → Upload manifest file (.xml) → choose the downloaded file.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the workspace’s group, deployment method Fixed, finish. Each manifest has its own stable identifier, so several workspaces can coexist in one tenant and a user in two groups sees two buttons.</w:t>
      </w: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branded manifest replaces the AppSource listing for those users; do not deploy both to the same group. Re-download and re-upload the manifest after changing the add-in name, button label or logo; behaviour policies do not need a re-upload.</w:t>
      </w:r>
    </w:p>
    <w:p>
      <w:pPr>
        <w:pStyle w:val="Heading1"/>
        <w:spacing w:after="160" w:before="360"/>
      </w:pPr>
      <w:r>
        <w:rPr>
          <w:color w:val="1c40a1"/>
        </w:rPr>
        <w:t xml:space="preserve">3. Import people from Entra ID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Microsoft 365 → Connect a tenant. Sign in with an account that can grant admin consent (Global Administrator, or Application Administrator with the rights to consent). SafeToOpen reads group membership only.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Map groups: for each Entra ID group choose the workspace and the seat type (Plus or Executive). A person in two mapped groups gets the higher seat.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Invite emails: switch off when the add-in is deployed centrally (this guide); the import then assigns seats silently. Leave on if some people install the add-in themselves.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Sync now. Afterwards SafeToOpen receives change notifications from Microsoft and re-syncs; leavers are removed and their seats freed, and can receive an access-removed email if you switch that on.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MSPs: connect several tenants. Each tenant has its own label, default workspace and switches; groups from different tenants can map to different workspaces of the same organisation.</w:t>
      </w:r>
    </w:p>
    <w:p>
      <w:pPr>
        <w:pStyle w:val="Heading1"/>
        <w:spacing w:after="160" w:before="360"/>
      </w:pPr>
      <w:r>
        <w:rPr>
          <w:color w:val="1c40a1"/>
        </w:rPr>
        <w:t xml:space="preserve">4. Verify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On a test mailbox, open Outlook (new Outlook, Outlook on the web or desktop). The button appears in the ribbon or message surface within 24 hours; sign out and in again to hurry it.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Open a message and click the button. The panel shows your branding and a score with no sign-in prompt.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People shows the member as active; Console → Activity log shows the join.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Report the test message from the panel; it appears under Incidents within a minute.</w:t>
      </w:r>
    </w:p>
    <w:p>
      <w:pPr>
        <w:pStyle w:val="Heading1"/>
        <w:spacing w:after="160" w:before="360"/>
      </w:pPr>
      <w:r>
        <w:rPr>
          <w:color w:val="1c40a1"/>
        </w:rPr>
        <w:t xml:space="preserve">5. Executive seats and Deeper Analysis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Executive members get impersonation and writing-style checks. If the workspace policy enforces automatic Deeper Analysis (guide 4), the panel shows “Still analysing…” for a few seconds after the quick score and then the final verdict; auto-forwarding of dangerous messages and tagging happen only on that final verdict, and one incident is recorded rather than two.</w:t>
      </w:r>
    </w:p>
    <w:p>
      <w:pPr>
        <w:pStyle w:val="Heading1"/>
        <w:spacing w:after="160" w:before="360"/>
      </w:pPr>
      <w:r>
        <w:rPr>
          <w:color w:val="1c40a1"/>
        </w:rPr>
        <w:t xml:space="preserve">6. Removing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Remove the person on the People page or from the mapped group: features stop at the next check and the seat is freed.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Remove the add-in from a user in Integrated apps to take the button away; the seat stays until the member is removed.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Outlook: Microsoft 365 Deployment  ·  Online version: https://plus.safetoopen.com/docs/email-security/deployment/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Outlook: Microsoft 365 Deployment</dc:title>
  <dc:creator>SafeToOpen</dc:creator>
  <cp:lastModifiedBy>Un-named</cp:lastModifiedBy>
  <cp:revision>1</cp:revision>
  <dcterms:created xsi:type="dcterms:W3CDTF">2026-09-08T02:14:55.612Z</dcterms:created>
  <dcterms:modified xsi:type="dcterms:W3CDTF">2026-09-08T02:14:55.612Z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