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Platform coverage and user freedom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Outlook and Gmail on desktop, web and mobile, what other clients cannot do, and what a user can still change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6 of 7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honest map. “Enforced” means the administrator decides and the user cannot change it.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1700"/>
        <w:gridCol w:w="1700"/>
        <w:gridCol w:w="1300"/>
        <w:gridCol w:w="2226"/>
      </w:tblGrid>
      <w:tr>
        <w:trPr>
          <w:tblHeader/>
        </w:trP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Client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Install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Licensing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Can the user remove it?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Why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Outlook on Windows and Mac (Microsoft 365)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Enforced (Integrated apps, Fixed)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 on first open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Add-ins deployed from the admin center are pinned by Microsoft and sign in with the mailbox identity.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Outlook on the web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Enforced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 deployment.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Outlook mobile (iOS, Android)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Enforced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 deployment; the add-in appears in the message actions menu. Some features that need the full pane are reduced.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Classic Outlook with Exchange Server on-premises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Not supported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—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—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add-in relies on Microsoft 365 single sign-on and Exchange Online APIs; there is no admin deployment path for on-premises Exchange.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Gmail on the web (Google Workspace)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Enforced (domain install)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 on first open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Domain-installed Marketplace add-ons cannot be removed by users.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Gmail apps (Android, iOS)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Enforced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Workspace add-ons run in the mobile apps.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Personal Gmail (@gmail.com)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User installs from the Marketplace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 once the address is on People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 admin console; the person is a member like any other but can uninstall.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Apple Mail, Thunderbird, other IMAP clients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Not available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—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—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These clients have no add-in framework the product can run in. Cover those mailboxes with mail-flow rules or use Outlook or Gmail.</w:t>
            </w:r>
          </w:p>
        </w:tc>
      </w:tr>
      <w:tr>
        <w:tc>
          <w:tcPr>
            <w:tcW w:type="dxa" w:w="21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Shared mailboxes and delegates (Outlook)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Enforced</w:t>
            </w:r>
          </w:p>
        </w:tc>
        <w:tc>
          <w:tcPr>
            <w:tcW w:type="dxa" w:w="1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Counts as the delegate’s seat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</w:t>
            </w:r>
          </w:p>
        </w:tc>
        <w:tc>
          <w:tcPr>
            <w:tcW w:type="dxa" w:w="2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signed-in user is the delegate; the shared mailbox itself is not a member.</w:t>
            </w:r>
          </w:p>
        </w:tc>
      </w:tr>
    </w:tbl>
    <w:p>
      <w:pPr>
        <w:pStyle w:val="Heading1"/>
        <w:spacing w:after="160" w:before="360"/>
      </w:pPr>
      <w:r>
        <w:rPr>
          <w:color w:val="1c40a1"/>
        </w:rPr>
        <w:t xml:space="preserve">What the user can and cannot change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Removal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Remove or hide the add-in: not when deployed by the admin. Where the user installed it themselves (personal Gmail, or a tenant that allows self-install) they can.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Settings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Automatic Deeper Analysis, auto-forward, tagging, auto link scanning, security tips: each is either enforced by the workspace policy or left to the user. Enforced switches are visible but disabled, with a note that the organisation manages them.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Actions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Reporting a message, disputing a verdict, asking for Deeper Analysis (Executive seats): always available.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Visibility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Seeing incidents from other people: never; only analysts and administrators see the console.</w:t>
      </w: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Rule of thumb: Outlook on Microsoft 365 and Gmail on Google Workspace are fully unattended and locked, on every device. Everything else is either self-installed or not covered. Do not sell beyond that.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Platform Coverage and User Freedom  ·  Online version: https://plus.safetoopen.com/docs/email-security/deployment/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Platform Coverage and User Freedom</dc:title>
  <dc:creator>SafeToOpen</dc:creator>
  <cp:lastModifiedBy>Un-named</cp:lastModifiedBy>
  <cp:revision>1</cp:revision>
  <dcterms:created xsi:type="dcterms:W3CDTF">2026-09-08T02:14:55.881Z</dcterms:created>
  <dcterms:modified xsi:type="dcterms:W3CDTF">2026-09-08T02:14:55.882Z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